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38D" w:rsidRPr="00C61A84" w:rsidRDefault="002B738D" w:rsidP="002B738D">
      <w:pPr>
        <w:ind w:firstLine="708"/>
        <w:jc w:val="both"/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  <w:r w:rsidRPr="002B738D">
        <w:rPr>
          <w:rFonts w:ascii="Verdana" w:hAnsi="Verdana"/>
          <w:b/>
          <w:color w:val="000000"/>
          <w:sz w:val="17"/>
          <w:szCs w:val="17"/>
          <w:shd w:val="clear" w:color="auto" w:fill="FFFFFF"/>
        </w:rPr>
        <w:t>Саратовский межрайонный природоохранный ПРОКУРОР РАЗЪЯСНЯЕТ: О полномочиях органов местного самоуправления в сфере сбора и вывоза твердых бытовых отходов</w:t>
      </w:r>
      <w:r w:rsidRPr="00C61A84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.</w:t>
      </w:r>
    </w:p>
    <w:p w:rsidR="002B738D" w:rsidRPr="00C61A84" w:rsidRDefault="002B738D" w:rsidP="002B738D">
      <w:pPr>
        <w:ind w:firstLine="708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C61A84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Органы местного самоуправления не обладают полномочиями по утверждению нормативов образования твердых бытовых отходов от предприятий, учреждений и организаций. </w:t>
      </w:r>
    </w:p>
    <w:p w:rsidR="0039198B" w:rsidRPr="00C61A84" w:rsidRDefault="002B738D" w:rsidP="002B738D">
      <w:pPr>
        <w:ind w:firstLine="708"/>
        <w:jc w:val="both"/>
        <w:rPr>
          <w:sz w:val="20"/>
          <w:szCs w:val="20"/>
        </w:rPr>
      </w:pPr>
      <w:r w:rsidRPr="00C61A84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к вопросам местного значения муниципального образования относится организация мероприятий по охране окружающей среды в границах муниципального образования и организация сбора, вывоза, утилизации и переработки бытовых и промышленных отходов. Согласно Федеральному закону от 24.06.1998 № 89-ФЗ «Об отходах производства и потребления» правовое регулирование в области обращения с отходами осуществляется настоящим законом, другими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а также муниципальными нормативными правовыми актами. К полномочиям городских округов в области обращения </w:t>
      </w:r>
      <w:bookmarkStart w:id="0" w:name="_GoBack"/>
      <w:bookmarkEnd w:id="0"/>
      <w:r w:rsidRPr="00C61A84">
        <w:rPr>
          <w:rFonts w:ascii="Verdana" w:hAnsi="Verdana"/>
          <w:color w:val="000000"/>
          <w:sz w:val="20"/>
          <w:szCs w:val="20"/>
          <w:shd w:val="clear" w:color="auto" w:fill="FFFFFF"/>
        </w:rPr>
        <w:t>с отходами, также относится лишь организация сбора, вывоза, утилизации и переработки бытовых и промышленных отходов. Таким образом, полномочия органов местного самоуправления по изданию нормативных правовых актов ограничиваются вопросами организации указанных мероприятий. Полномочиями по установлению нормативов качества окружающей среды, содержащих соответствующие требования и нормы не ниже требований и норм, установленных на федеральном уровне, наделены органы государственной власти субъектов Российской Федерации (статья 6 Федерального закона «Об охране окружающей среды»). Согласно закону индивидуальные предприниматели и юридические лица, в результате хозяйственной и иной деятельности которых образуются отходы (за исключением субъектов малого и среднего предпринимательства), разрабатывают проекты нормативов образования отходов и лимитов на их размещение, в которых должны учитываться особенности объемов образующихся отходов. Отсутствие проектов нормативов образования отходов и лимитов на их размещение, наличие которых необходимо в силу части 3 статьи 18 Закона № 89-ФЗ, образует в действиях лиц, осуществляющих деятельность в области обращения с отходами, состав административного правонарушения и влечет соответственно административную ответственность. Таким образом принятие органами местного самоуправления нормативных правовых актов данной категории с превышением полномочий будет противоречить вышеназванным федеральным законам.</w:t>
      </w:r>
      <w:r w:rsidRPr="00C61A84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</w:p>
    <w:sectPr w:rsidR="0039198B" w:rsidRPr="00C61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38D"/>
    <w:rsid w:val="002B738D"/>
    <w:rsid w:val="0039198B"/>
    <w:rsid w:val="00C6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B99AF-2E6F-4776-88A2-5228288FA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B738D"/>
  </w:style>
  <w:style w:type="paragraph" w:styleId="a3">
    <w:name w:val="Balloon Text"/>
    <w:basedOn w:val="a"/>
    <w:link w:val="a4"/>
    <w:uiPriority w:val="99"/>
    <w:semiHidden/>
    <w:unhideWhenUsed/>
    <w:rsid w:val="00C61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1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2014-10-01T08:59:00Z</cp:lastPrinted>
  <dcterms:created xsi:type="dcterms:W3CDTF">2014-10-01T05:44:00Z</dcterms:created>
  <dcterms:modified xsi:type="dcterms:W3CDTF">2014-10-01T08:59:00Z</dcterms:modified>
</cp:coreProperties>
</file>